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47D9" w:rsidRDefault="009347D9" w:rsidP="009347D9">
      <w:pPr>
        <w:jc w:val="center"/>
        <w:rPr>
          <w:rFonts w:ascii="Book Antiqua" w:hAnsi="Book Antiqua"/>
          <w:b/>
          <w:sz w:val="28"/>
          <w:szCs w:val="28"/>
        </w:rPr>
      </w:pPr>
      <w:r>
        <w:rPr>
          <w:rFonts w:ascii="Book Antiqua" w:hAnsi="Book Antiqua"/>
          <w:b/>
          <w:sz w:val="28"/>
          <w:szCs w:val="28"/>
        </w:rPr>
        <w:t>XXI Wielodyscyplinarn</w:t>
      </w:r>
      <w:r w:rsidR="006C3F21">
        <w:rPr>
          <w:rFonts w:ascii="Book Antiqua" w:hAnsi="Book Antiqua"/>
          <w:b/>
          <w:sz w:val="28"/>
          <w:szCs w:val="28"/>
        </w:rPr>
        <w:t>a</w:t>
      </w:r>
      <w:r>
        <w:rPr>
          <w:rFonts w:ascii="Book Antiqua" w:hAnsi="Book Antiqua"/>
          <w:b/>
          <w:sz w:val="28"/>
          <w:szCs w:val="28"/>
        </w:rPr>
        <w:t xml:space="preserve"> Konferencj</w:t>
      </w:r>
      <w:r w:rsidR="006C3F21">
        <w:rPr>
          <w:rFonts w:ascii="Book Antiqua" w:hAnsi="Book Antiqua"/>
          <w:b/>
          <w:sz w:val="28"/>
          <w:szCs w:val="28"/>
        </w:rPr>
        <w:t>a</w:t>
      </w:r>
      <w:r>
        <w:rPr>
          <w:rFonts w:ascii="Book Antiqua" w:hAnsi="Book Antiqua"/>
          <w:b/>
          <w:sz w:val="28"/>
          <w:szCs w:val="28"/>
        </w:rPr>
        <w:t xml:space="preserve"> Badaczy Stosunków Międzynarodowych </w:t>
      </w:r>
      <w:proofErr w:type="spellStart"/>
      <w:r>
        <w:rPr>
          <w:rFonts w:ascii="Book Antiqua" w:hAnsi="Book Antiqua"/>
          <w:b/>
          <w:sz w:val="28"/>
          <w:szCs w:val="28"/>
        </w:rPr>
        <w:t>WNPiSM</w:t>
      </w:r>
      <w:proofErr w:type="spellEnd"/>
      <w:r>
        <w:rPr>
          <w:rFonts w:ascii="Book Antiqua" w:hAnsi="Book Antiqua"/>
          <w:b/>
          <w:sz w:val="28"/>
          <w:szCs w:val="28"/>
        </w:rPr>
        <w:t xml:space="preserve"> UW i Księży Werbist</w:t>
      </w:r>
      <w:r>
        <w:rPr>
          <w:rFonts w:ascii="Book Antiqua" w:hAnsi="Book Antiqua" w:cs="Lucida Calligraphy"/>
          <w:b/>
          <w:sz w:val="28"/>
          <w:szCs w:val="28"/>
        </w:rPr>
        <w:t>ó</w:t>
      </w:r>
      <w:r>
        <w:rPr>
          <w:rFonts w:ascii="Book Antiqua" w:hAnsi="Book Antiqua"/>
          <w:b/>
          <w:sz w:val="28"/>
          <w:szCs w:val="28"/>
        </w:rPr>
        <w:t>w</w:t>
      </w:r>
    </w:p>
    <w:p w:rsidR="009347D9" w:rsidRDefault="009347D9" w:rsidP="009347D9">
      <w:pPr>
        <w:jc w:val="center"/>
        <w:rPr>
          <w:rFonts w:ascii="Times New Roman" w:hAnsi="Times New Roman" w:cs="Times New Roman"/>
          <w:b/>
          <w:i/>
          <w:color w:val="222222"/>
          <w:shd w:val="clear" w:color="auto" w:fill="FFFFFF"/>
        </w:rPr>
      </w:pPr>
      <w:r>
        <w:rPr>
          <w:rFonts w:ascii="Book Antiqua" w:hAnsi="Book Antiqua"/>
          <w:sz w:val="28"/>
          <w:szCs w:val="28"/>
        </w:rPr>
        <w:t xml:space="preserve"> </w:t>
      </w:r>
      <w:r>
        <w:rPr>
          <w:rFonts w:ascii="Book Antiqua" w:hAnsi="Book Antiqua"/>
          <w:i/>
          <w:sz w:val="28"/>
          <w:szCs w:val="28"/>
        </w:rPr>
        <w:t>„</w:t>
      </w:r>
      <w:r>
        <w:rPr>
          <w:rFonts w:ascii="Book Antiqua" w:hAnsi="Book Antiqua"/>
          <w:i/>
          <w:iCs/>
          <w:sz w:val="28"/>
          <w:szCs w:val="28"/>
        </w:rPr>
        <w:t xml:space="preserve">Sacrum i profanum </w:t>
      </w:r>
      <w:r>
        <w:rPr>
          <w:rFonts w:ascii="Book Antiqua" w:hAnsi="Book Antiqua"/>
          <w:i/>
          <w:sz w:val="28"/>
          <w:szCs w:val="28"/>
        </w:rPr>
        <w:t>we współczesnym świecie</w:t>
      </w:r>
      <w:r>
        <w:rPr>
          <w:rFonts w:ascii="Book Antiqua" w:hAnsi="Book Antiqua" w:cs="Lucida Calligraphy"/>
          <w:i/>
          <w:sz w:val="28"/>
          <w:szCs w:val="28"/>
        </w:rPr>
        <w:t>”</w:t>
      </w:r>
      <w:r>
        <w:rPr>
          <w:rFonts w:ascii="Times New Roman" w:hAnsi="Times New Roman" w:cs="Times New Roman"/>
          <w:b/>
          <w:i/>
          <w:color w:val="222222"/>
          <w:shd w:val="clear" w:color="auto" w:fill="FFFFFF"/>
        </w:rPr>
        <w:t xml:space="preserve"> </w:t>
      </w:r>
    </w:p>
    <w:p w:rsidR="009347D9" w:rsidRDefault="009347D9" w:rsidP="009347D9">
      <w:pPr>
        <w:jc w:val="center"/>
        <w:rPr>
          <w:rFonts w:ascii="Times New Roman" w:hAnsi="Times New Roman" w:cs="Times New Roman"/>
          <w:b/>
          <w:color w:val="222222"/>
          <w:shd w:val="clear" w:color="auto" w:fill="FFFFFF"/>
        </w:rPr>
      </w:pPr>
      <w:r>
        <w:rPr>
          <w:rFonts w:ascii="Times New Roman" w:hAnsi="Times New Roman" w:cs="Times New Roman"/>
          <w:b/>
          <w:color w:val="222222"/>
          <w:shd w:val="clear" w:color="auto" w:fill="FFFFFF"/>
        </w:rPr>
        <w:t xml:space="preserve">odbędzie się w </w:t>
      </w:r>
    </w:p>
    <w:p w:rsidR="009347D9" w:rsidRDefault="009347D9" w:rsidP="009347D9">
      <w:pPr>
        <w:jc w:val="center"/>
        <w:rPr>
          <w:rFonts w:ascii="Times New Roman" w:hAnsi="Times New Roman" w:cs="Times New Roman"/>
          <w:b/>
          <w:color w:val="222222"/>
          <w:shd w:val="clear" w:color="auto" w:fill="FFFFFF"/>
        </w:rPr>
      </w:pPr>
      <w:r>
        <w:rPr>
          <w:rFonts w:ascii="Times New Roman" w:hAnsi="Times New Roman" w:cs="Times New Roman"/>
          <w:b/>
          <w:color w:val="222222"/>
          <w:shd w:val="clear" w:color="auto" w:fill="FFFFFF"/>
        </w:rPr>
        <w:t>Chludowie/</w:t>
      </w:r>
      <w:r>
        <w:rPr>
          <w:rFonts w:ascii="Times New Roman" w:hAnsi="Times New Roman" w:cs="Times New Roman"/>
          <w:b/>
        </w:rPr>
        <w:t>k. Poznania*</w:t>
      </w:r>
      <w:r>
        <w:rPr>
          <w:rFonts w:ascii="Times New Roman" w:eastAsia="Times New Roman" w:hAnsi="Times New Roman" w:cs="Times New Roman"/>
          <w:b/>
          <w:color w:val="222222"/>
          <w:lang w:eastAsia="pl-PL"/>
        </w:rPr>
        <w:t>, w dn. 27-29.09.</w:t>
      </w:r>
      <w:r>
        <w:rPr>
          <w:rFonts w:ascii="Times New Roman" w:hAnsi="Times New Roman" w:cs="Times New Roman"/>
          <w:b/>
          <w:color w:val="222222"/>
          <w:shd w:val="clear" w:color="auto" w:fill="FFFFFF"/>
        </w:rPr>
        <w:t>2021 r.</w:t>
      </w:r>
    </w:p>
    <w:p w:rsidR="009347D9" w:rsidRDefault="009347D9" w:rsidP="009347D9">
      <w:pPr>
        <w:jc w:val="center"/>
        <w:rPr>
          <w:rFonts w:ascii="Times New Roman" w:hAnsi="Times New Roman" w:cs="Times New Roman"/>
        </w:rPr>
      </w:pPr>
    </w:p>
    <w:p w:rsidR="009347D9" w:rsidRDefault="009347D9" w:rsidP="009347D9">
      <w:pPr>
        <w:jc w:val="center"/>
        <w:rPr>
          <w:rFonts w:ascii="Algerian" w:hAnsi="Algerian" w:cs="Times New Roman"/>
        </w:rPr>
      </w:pPr>
      <w:r>
        <w:rPr>
          <w:rFonts w:ascii="Times New Roman" w:hAnsi="Times New Roman" w:cs="Times New Roman"/>
          <w:b/>
          <w:color w:val="222222"/>
          <w:shd w:val="clear" w:color="auto" w:fill="FFFFFF"/>
        </w:rPr>
        <w:t xml:space="preserve">pt. </w:t>
      </w:r>
      <w:r>
        <w:rPr>
          <w:rFonts w:ascii="Algerian" w:hAnsi="Algerian" w:cs="Times New Roman"/>
        </w:rPr>
        <w:t>To</w:t>
      </w:r>
      <w:r>
        <w:rPr>
          <w:rFonts w:ascii="Calibri" w:hAnsi="Calibri" w:cs="Calibri"/>
        </w:rPr>
        <w:t>ż</w:t>
      </w:r>
      <w:r>
        <w:rPr>
          <w:rFonts w:ascii="Algerian" w:hAnsi="Algerian" w:cs="Times New Roman"/>
        </w:rPr>
        <w:t>samo</w:t>
      </w:r>
      <w:r>
        <w:rPr>
          <w:rFonts w:ascii="Calibri" w:hAnsi="Calibri" w:cs="Calibri"/>
        </w:rPr>
        <w:t>ść</w:t>
      </w:r>
      <w:r>
        <w:rPr>
          <w:rFonts w:ascii="Algerian" w:hAnsi="Algerian" w:cs="Times New Roman"/>
        </w:rPr>
        <w:t xml:space="preserve"> w stosunkach mi</w:t>
      </w:r>
      <w:r>
        <w:rPr>
          <w:rFonts w:ascii="Calibri" w:hAnsi="Calibri" w:cs="Calibri"/>
        </w:rPr>
        <w:t>ę</w:t>
      </w:r>
      <w:r>
        <w:rPr>
          <w:rFonts w:ascii="Algerian" w:hAnsi="Algerian" w:cs="Times New Roman"/>
        </w:rPr>
        <w:t>dzynarodowych jako interdyscyplinarne wyzwanie badawcze</w:t>
      </w:r>
    </w:p>
    <w:p w:rsidR="009347D9" w:rsidRDefault="009347D9" w:rsidP="009347D9">
      <w:pPr>
        <w:jc w:val="center"/>
        <w:rPr>
          <w:rFonts w:ascii="Algerian" w:hAnsi="Algerian" w:cs="Times New Roman"/>
        </w:rPr>
      </w:pPr>
      <w:r>
        <w:rPr>
          <w:rFonts w:ascii="Algerian" w:hAnsi="Algerian" w:cs="Times New Roman"/>
        </w:rPr>
        <w:t>- podej</w:t>
      </w:r>
      <w:r>
        <w:rPr>
          <w:rFonts w:ascii="Calibri" w:hAnsi="Calibri" w:cs="Calibri"/>
        </w:rPr>
        <w:t>ś</w:t>
      </w:r>
      <w:r>
        <w:rPr>
          <w:rFonts w:ascii="Algerian" w:hAnsi="Algerian" w:cs="Times New Roman"/>
        </w:rPr>
        <w:t xml:space="preserve">cia teoretyczne i praktyka </w:t>
      </w:r>
      <w:r>
        <w:rPr>
          <w:rFonts w:ascii="Calibri" w:hAnsi="Calibri" w:cs="Calibri"/>
        </w:rPr>
        <w:t>ż</w:t>
      </w:r>
      <w:r>
        <w:rPr>
          <w:rFonts w:ascii="Algerian" w:hAnsi="Algerian" w:cs="Times New Roman"/>
        </w:rPr>
        <w:t>ycia mi</w:t>
      </w:r>
      <w:r>
        <w:rPr>
          <w:rFonts w:ascii="Calibri" w:hAnsi="Calibri" w:cs="Calibri"/>
        </w:rPr>
        <w:t>ę</w:t>
      </w:r>
      <w:r>
        <w:rPr>
          <w:rFonts w:ascii="Algerian" w:hAnsi="Algerian" w:cs="Times New Roman"/>
        </w:rPr>
        <w:t>dzynarodowego</w:t>
      </w:r>
    </w:p>
    <w:p w:rsidR="009347D9" w:rsidRDefault="009347D9" w:rsidP="009347D9">
      <w:pPr>
        <w:tabs>
          <w:tab w:val="left" w:pos="4743"/>
        </w:tabs>
        <w:jc w:val="center"/>
        <w:rPr>
          <w:rFonts w:ascii="Book Antiqua" w:hAnsi="Book Antiqua"/>
          <w:sz w:val="20"/>
          <w:szCs w:val="20"/>
        </w:rPr>
      </w:pPr>
    </w:p>
    <w:p w:rsidR="009347D9" w:rsidRDefault="009347D9" w:rsidP="009347D9">
      <w:pPr>
        <w:tabs>
          <w:tab w:val="left" w:pos="4743"/>
        </w:tabs>
        <w:jc w:val="center"/>
        <w:rPr>
          <w:rFonts w:ascii="Book Antiqua" w:hAnsi="Book Antiqua"/>
          <w:sz w:val="20"/>
          <w:szCs w:val="20"/>
        </w:rPr>
      </w:pPr>
      <w:r>
        <w:rPr>
          <w:rFonts w:ascii="Book Antiqua" w:hAnsi="Book Antiqua"/>
          <w:sz w:val="20"/>
          <w:szCs w:val="20"/>
        </w:rPr>
        <w:t>organiz</w:t>
      </w:r>
      <w:r w:rsidR="006C3F21">
        <w:rPr>
          <w:rFonts w:ascii="Book Antiqua" w:hAnsi="Book Antiqua"/>
          <w:sz w:val="20"/>
          <w:szCs w:val="20"/>
        </w:rPr>
        <w:t>atorzy</w:t>
      </w:r>
      <w:r>
        <w:rPr>
          <w:rFonts w:ascii="Book Antiqua" w:hAnsi="Book Antiqua"/>
          <w:sz w:val="20"/>
          <w:szCs w:val="20"/>
        </w:rPr>
        <w:t>:</w:t>
      </w:r>
    </w:p>
    <w:p w:rsidR="009347D9" w:rsidRDefault="009347D9" w:rsidP="009347D9">
      <w:pPr>
        <w:jc w:val="center"/>
        <w:rPr>
          <w:rFonts w:ascii="Book Antiqua" w:hAnsi="Book Antiqua"/>
        </w:rPr>
      </w:pPr>
      <w:r>
        <w:rPr>
          <w:rFonts w:ascii="Book Antiqua" w:hAnsi="Book Antiqua"/>
        </w:rPr>
        <w:t>Katedr</w:t>
      </w:r>
      <w:r w:rsidR="006C3F21">
        <w:rPr>
          <w:rFonts w:ascii="Book Antiqua" w:hAnsi="Book Antiqua"/>
        </w:rPr>
        <w:t>a</w:t>
      </w:r>
      <w:r>
        <w:rPr>
          <w:rFonts w:ascii="Book Antiqua" w:hAnsi="Book Antiqua"/>
        </w:rPr>
        <w:t xml:space="preserve"> Studiów Regionalnych i Globalnych oraz Katedr</w:t>
      </w:r>
      <w:r w:rsidR="006C3F21">
        <w:rPr>
          <w:rFonts w:ascii="Book Antiqua" w:hAnsi="Book Antiqua"/>
        </w:rPr>
        <w:t>a</w:t>
      </w:r>
      <w:r>
        <w:rPr>
          <w:rFonts w:ascii="Book Antiqua" w:hAnsi="Book Antiqua"/>
        </w:rPr>
        <w:t xml:space="preserve"> Dyplomacji i Instytucji Międzynarodowych </w:t>
      </w:r>
      <w:proofErr w:type="spellStart"/>
      <w:r>
        <w:rPr>
          <w:rFonts w:ascii="Book Antiqua" w:hAnsi="Book Antiqua"/>
        </w:rPr>
        <w:t>WNPiSM</w:t>
      </w:r>
      <w:proofErr w:type="spellEnd"/>
      <w:r>
        <w:rPr>
          <w:rFonts w:ascii="Book Antiqua" w:hAnsi="Book Antiqua"/>
        </w:rPr>
        <w:t xml:space="preserve"> Uniwersytetu Warszawskiego,</w:t>
      </w:r>
    </w:p>
    <w:p w:rsidR="009347D9" w:rsidRDefault="009347D9" w:rsidP="009347D9">
      <w:pPr>
        <w:jc w:val="center"/>
        <w:rPr>
          <w:rFonts w:ascii="Book Antiqua" w:hAnsi="Book Antiqua"/>
        </w:rPr>
      </w:pPr>
      <w:r>
        <w:rPr>
          <w:rFonts w:ascii="Book Antiqua" w:hAnsi="Book Antiqua"/>
        </w:rPr>
        <w:t>Wydział Teologii Uniwersytetu Warmińsko-Mazurskiego</w:t>
      </w:r>
      <w:r w:rsidR="006C3F21">
        <w:rPr>
          <w:rFonts w:ascii="Book Antiqua" w:hAnsi="Book Antiqua"/>
        </w:rPr>
        <w:t xml:space="preserve"> w Olsztynie</w:t>
      </w:r>
    </w:p>
    <w:p w:rsidR="009347D9" w:rsidRDefault="009347D9" w:rsidP="009347D9">
      <w:pPr>
        <w:jc w:val="center"/>
        <w:rPr>
          <w:rFonts w:ascii="Book Antiqua" w:hAnsi="Book Antiqua"/>
          <w:sz w:val="20"/>
          <w:szCs w:val="20"/>
        </w:rPr>
      </w:pPr>
      <w:r>
        <w:rPr>
          <w:rFonts w:ascii="Book Antiqua" w:hAnsi="Book Antiqua"/>
          <w:sz w:val="20"/>
          <w:szCs w:val="20"/>
        </w:rPr>
        <w:t>a także</w:t>
      </w:r>
    </w:p>
    <w:p w:rsidR="009347D9" w:rsidRDefault="009347D9" w:rsidP="009347D9">
      <w:pPr>
        <w:jc w:val="center"/>
        <w:rPr>
          <w:rFonts w:ascii="Book Antiqua" w:hAnsi="Book Antiqua"/>
        </w:rPr>
      </w:pPr>
      <w:r>
        <w:rPr>
          <w:rFonts w:ascii="Book Antiqua" w:hAnsi="Book Antiqua"/>
        </w:rPr>
        <w:t>Misyjne Seminarium Duchowne Księży Werbist</w:t>
      </w:r>
      <w:r>
        <w:rPr>
          <w:rFonts w:ascii="Book Antiqua" w:hAnsi="Book Antiqua" w:cs="Lucida Calligraphy"/>
        </w:rPr>
        <w:t>ó</w:t>
      </w:r>
      <w:r>
        <w:rPr>
          <w:rFonts w:ascii="Book Antiqua" w:hAnsi="Book Antiqua"/>
        </w:rPr>
        <w:t>w w Pieniężne</w:t>
      </w:r>
    </w:p>
    <w:p w:rsidR="009347D9" w:rsidRDefault="009347D9" w:rsidP="009347D9">
      <w:pPr>
        <w:jc w:val="center"/>
        <w:rPr>
          <w:rFonts w:ascii="Book Antiqua" w:hAnsi="Book Antiqua"/>
        </w:rPr>
      </w:pPr>
      <w:r>
        <w:rPr>
          <w:rFonts w:ascii="Book Antiqua" w:hAnsi="Book Antiqua"/>
        </w:rPr>
        <w:t>oraz Fundacj</w:t>
      </w:r>
      <w:r w:rsidR="006C3F21">
        <w:rPr>
          <w:rFonts w:ascii="Book Antiqua" w:hAnsi="Book Antiqua"/>
        </w:rPr>
        <w:t>a</w:t>
      </w:r>
      <w:bookmarkStart w:id="0" w:name="_GoBack"/>
      <w:bookmarkEnd w:id="0"/>
      <w:r>
        <w:rPr>
          <w:rFonts w:ascii="Book Antiqua" w:hAnsi="Book Antiqua"/>
        </w:rPr>
        <w:t xml:space="preserve"> Studi</w:t>
      </w:r>
      <w:r>
        <w:rPr>
          <w:rFonts w:ascii="Book Antiqua" w:hAnsi="Book Antiqua" w:cs="Lucida Calligraphy"/>
        </w:rPr>
        <w:t>ó</w:t>
      </w:r>
      <w:r>
        <w:rPr>
          <w:rFonts w:ascii="Book Antiqua" w:hAnsi="Book Antiqua"/>
        </w:rPr>
        <w:t>w Międzynarodowych</w:t>
      </w:r>
    </w:p>
    <w:p w:rsidR="009347D9" w:rsidRDefault="009347D9" w:rsidP="009347D9">
      <w:pPr>
        <w:jc w:val="center"/>
        <w:rPr>
          <w:rFonts w:ascii="Book Antiqua" w:hAnsi="Book Antiqua"/>
        </w:rPr>
      </w:pPr>
    </w:p>
    <w:p w:rsidR="009347D9" w:rsidRDefault="009347D9" w:rsidP="009347D9">
      <w:pPr>
        <w:rPr>
          <w:rFonts w:ascii="Book Antiqua" w:hAnsi="Book Antiqua" w:cs="Times New Roman"/>
        </w:rPr>
      </w:pPr>
    </w:p>
    <w:p w:rsidR="009347D9" w:rsidRDefault="009347D9" w:rsidP="009347D9">
      <w:pPr>
        <w:spacing w:line="276" w:lineRule="auto"/>
        <w:jc w:val="center"/>
        <w:rPr>
          <w:rFonts w:ascii="Lucida Calligraphy" w:hAnsi="Lucida Calligraphy" w:cs="Times New Roman"/>
          <w:b/>
        </w:rPr>
      </w:pPr>
      <w:r>
        <w:rPr>
          <w:rFonts w:ascii="Lucida Calligraphy" w:hAnsi="Lucida Calligraphy" w:cs="Times New Roman"/>
          <w:b/>
        </w:rPr>
        <w:t>Wprowadzenie w tematyk</w:t>
      </w:r>
      <w:r>
        <w:rPr>
          <w:rFonts w:ascii="Times New Roman" w:hAnsi="Times New Roman" w:cs="Times New Roman"/>
          <w:b/>
        </w:rPr>
        <w:t>ę</w:t>
      </w:r>
      <w:r>
        <w:rPr>
          <w:rFonts w:ascii="Lucida Calligraphy" w:hAnsi="Lucida Calligraphy" w:cs="Times New Roman"/>
          <w:b/>
        </w:rPr>
        <w:t xml:space="preserve"> konferencji:</w:t>
      </w:r>
    </w:p>
    <w:p w:rsidR="009347D9" w:rsidRDefault="009347D9" w:rsidP="009347D9">
      <w:pPr>
        <w:spacing w:line="276" w:lineRule="auto"/>
        <w:ind w:firstLine="851"/>
        <w:jc w:val="both"/>
        <w:rPr>
          <w:rFonts w:ascii="Times New Roman" w:hAnsi="Times New Roman" w:cs="Times New Roman"/>
        </w:rPr>
      </w:pPr>
      <w:r>
        <w:rPr>
          <w:rFonts w:ascii="Times New Roman" w:hAnsi="Times New Roman" w:cs="Times New Roman"/>
        </w:rPr>
        <w:t xml:space="preserve">Choć </w:t>
      </w:r>
      <w:r>
        <w:rPr>
          <w:rFonts w:ascii="Algerian" w:hAnsi="Algerian" w:cs="Times New Roman"/>
        </w:rPr>
        <w:t>TO</w:t>
      </w:r>
      <w:r>
        <w:rPr>
          <w:rFonts w:ascii="Calibri" w:hAnsi="Calibri" w:cs="Calibri"/>
        </w:rPr>
        <w:t>Ż</w:t>
      </w:r>
      <w:r>
        <w:rPr>
          <w:rFonts w:ascii="Algerian" w:hAnsi="Algerian" w:cs="Times New Roman"/>
        </w:rPr>
        <w:t>SAMO</w:t>
      </w:r>
      <w:r>
        <w:rPr>
          <w:rFonts w:ascii="Calibri" w:hAnsi="Calibri" w:cs="Calibri"/>
        </w:rPr>
        <w:t>ŚĆ</w:t>
      </w:r>
      <w:r>
        <w:rPr>
          <w:rFonts w:ascii="Algerian" w:hAnsi="Algerian" w:cs="Times New Roman"/>
        </w:rPr>
        <w:t xml:space="preserve"> </w:t>
      </w:r>
      <w:r>
        <w:rPr>
          <w:rFonts w:ascii="Times New Roman" w:hAnsi="Times New Roman" w:cs="Times New Roman"/>
        </w:rPr>
        <w:t xml:space="preserve">(zjawisko „świadomości-siebie”), zwłaszcza od ostatnich dwóch dekad XX w., jest jednym z pojęć najczęściej używanych w naukach społecznych oraz całej humanistyce, jego znaczenie pozostaje niejednoznaczne, zagmatwane i w dużym stopniu abstrakcyjne. Padają zarzuty, że jest ono nadużywane dla potrzeb ideologicznych czy politycznych. Nie ma zgody co do tego, czym </w:t>
      </w:r>
      <w:r>
        <w:rPr>
          <w:rFonts w:ascii="Algerian" w:hAnsi="Algerian" w:cs="Times New Roman"/>
        </w:rPr>
        <w:t>to</w:t>
      </w:r>
      <w:r>
        <w:rPr>
          <w:rFonts w:ascii="Calibri" w:hAnsi="Calibri" w:cs="Calibri"/>
        </w:rPr>
        <w:t>ż</w:t>
      </w:r>
      <w:r>
        <w:rPr>
          <w:rFonts w:ascii="Algerian" w:hAnsi="Algerian" w:cs="Times New Roman"/>
        </w:rPr>
        <w:t>samo</w:t>
      </w:r>
      <w:r>
        <w:rPr>
          <w:rFonts w:ascii="Calibri" w:hAnsi="Calibri" w:cs="Calibri"/>
        </w:rPr>
        <w:t>ść</w:t>
      </w:r>
      <w:r>
        <w:rPr>
          <w:rFonts w:ascii="Algerian" w:hAnsi="Algerian" w:cs="Times New Roman"/>
        </w:rPr>
        <w:t xml:space="preserve"> </w:t>
      </w:r>
      <w:r>
        <w:rPr>
          <w:rFonts w:ascii="Times New Roman" w:hAnsi="Times New Roman" w:cs="Times New Roman"/>
        </w:rPr>
        <w:t>jest, skąd się bierze, co na nią się składa i co oddziałuje na jej treść i istotę, choć „wtargnęła” już z całą mocą do języka potocznego. Można ją traktować jako egzystencjalny problem uczestników życia społecznego (w tym międzynarodowego) – jednostek, grup społecznych, narodów, państw, organizacji międzynarodowych itd. Ale można także uznać ją za teoretyczno-metodologiczne wyzwanie dla obserwatorów życia społecznego (w tym badaczy stosunków międzynarodowych), które - na zasadzie „zwrotności” (</w:t>
      </w:r>
      <w:proofErr w:type="spellStart"/>
      <w:r>
        <w:rPr>
          <w:rFonts w:ascii="Times New Roman" w:hAnsi="Times New Roman" w:cs="Times New Roman"/>
          <w:i/>
          <w:iCs/>
        </w:rPr>
        <w:t>reflexivity</w:t>
      </w:r>
      <w:proofErr w:type="spellEnd"/>
      <w:r>
        <w:rPr>
          <w:rFonts w:ascii="Times New Roman" w:hAnsi="Times New Roman" w:cs="Times New Roman"/>
        </w:rPr>
        <w:t xml:space="preserve">) - powraca do potoczności i wpływa na postrzeganie rzeczywistości przez same obserwowane podmioty. Warto podkreślić, iż ten problem dotyczy w sposób szczególny cywilizacji zachodniej w obliczu przemian, które w niej zachodzą. </w:t>
      </w:r>
      <w:r>
        <w:rPr>
          <w:rFonts w:ascii="Algerian" w:hAnsi="Algerian" w:cs="Times New Roman"/>
        </w:rPr>
        <w:t>To</w:t>
      </w:r>
      <w:r>
        <w:rPr>
          <w:rFonts w:ascii="Calibri" w:hAnsi="Calibri" w:cs="Calibri"/>
        </w:rPr>
        <w:t>ż</w:t>
      </w:r>
      <w:r>
        <w:rPr>
          <w:rFonts w:ascii="Algerian" w:hAnsi="Algerian" w:cs="Times New Roman"/>
        </w:rPr>
        <w:t>samo</w:t>
      </w:r>
      <w:r>
        <w:rPr>
          <w:rFonts w:ascii="Calibri" w:hAnsi="Calibri" w:cs="Calibri"/>
        </w:rPr>
        <w:t>ść</w:t>
      </w:r>
      <w:r>
        <w:rPr>
          <w:rFonts w:ascii="Times New Roman" w:hAnsi="Times New Roman" w:cs="Times New Roman"/>
        </w:rPr>
        <w:t xml:space="preserve"> jest coraz częściej uznawana za konstrukt społeczny, który może być kształtowany przez wpływowe jednostki i grupy, rządy i polityków czy też przez opiniotwórcze ośrodki naukowe i medialne (problem powiązania „władzy z wiedzą”). Określa się to „polityką tożsamości”, która sama w sobie stanowi ciekawy przedmiot badań. Inne kultury i cywilizacje także podlegają tym procesom, choć zazwyczaj akcentuje się w nich przede wszystkim więzi społeczne postrzegane przez jej członków jako przyrodzone i naturalne (</w:t>
      </w:r>
      <w:proofErr w:type="spellStart"/>
      <w:r>
        <w:rPr>
          <w:rFonts w:ascii="Times New Roman" w:hAnsi="Times New Roman" w:cs="Times New Roman"/>
          <w:i/>
          <w:iCs/>
        </w:rPr>
        <w:t>primordial</w:t>
      </w:r>
      <w:proofErr w:type="spellEnd"/>
      <w:r>
        <w:rPr>
          <w:rFonts w:ascii="Times New Roman" w:hAnsi="Times New Roman" w:cs="Times New Roman"/>
        </w:rPr>
        <w:t>) i na tej podstawie tworzy się konstrukcję tożsamościową.</w:t>
      </w:r>
    </w:p>
    <w:p w:rsidR="009347D9" w:rsidRDefault="009347D9" w:rsidP="009347D9">
      <w:pPr>
        <w:spacing w:line="276" w:lineRule="auto"/>
        <w:ind w:firstLine="851"/>
        <w:jc w:val="both"/>
        <w:rPr>
          <w:rFonts w:ascii="Times New Roman" w:hAnsi="Times New Roman" w:cs="Times New Roman"/>
        </w:rPr>
      </w:pPr>
      <w:r>
        <w:rPr>
          <w:rFonts w:ascii="Algerian" w:hAnsi="Algerian" w:cs="Times New Roman"/>
        </w:rPr>
        <w:t>To</w:t>
      </w:r>
      <w:r>
        <w:rPr>
          <w:rFonts w:ascii="Calibri" w:hAnsi="Calibri" w:cs="Calibri"/>
        </w:rPr>
        <w:t>ż</w:t>
      </w:r>
      <w:r>
        <w:rPr>
          <w:rFonts w:ascii="Algerian" w:hAnsi="Algerian" w:cs="Times New Roman"/>
        </w:rPr>
        <w:t>samo</w:t>
      </w:r>
      <w:r>
        <w:rPr>
          <w:rFonts w:ascii="Calibri" w:hAnsi="Calibri" w:cs="Calibri"/>
        </w:rPr>
        <w:t>ść</w:t>
      </w:r>
      <w:r>
        <w:rPr>
          <w:rFonts w:ascii="Times New Roman" w:hAnsi="Times New Roman" w:cs="Times New Roman"/>
        </w:rPr>
        <w:t xml:space="preserve"> najczęściej bywa rozumiana jako zjawisko kognitywne lub proces kulturowy. Podkreśla się, że może dotyczyć jednostek, indywidualnych podmiotów (</w:t>
      </w:r>
      <w:proofErr w:type="spellStart"/>
      <w:r>
        <w:rPr>
          <w:rFonts w:ascii="Times New Roman" w:hAnsi="Times New Roman" w:cs="Times New Roman"/>
          <w:i/>
          <w:iCs/>
        </w:rPr>
        <w:t>self-identity</w:t>
      </w:r>
      <w:proofErr w:type="spellEnd"/>
      <w:r>
        <w:rPr>
          <w:rFonts w:ascii="Times New Roman" w:hAnsi="Times New Roman" w:cs="Times New Roman"/>
        </w:rPr>
        <w:t>), ale także grup, zbiorowości (</w:t>
      </w:r>
      <w:proofErr w:type="spellStart"/>
      <w:r>
        <w:rPr>
          <w:rFonts w:ascii="Times New Roman" w:hAnsi="Times New Roman" w:cs="Times New Roman"/>
          <w:i/>
          <w:iCs/>
        </w:rPr>
        <w:t>collective</w:t>
      </w:r>
      <w:proofErr w:type="spellEnd"/>
      <w:r>
        <w:rPr>
          <w:rFonts w:ascii="Times New Roman" w:hAnsi="Times New Roman" w:cs="Times New Roman"/>
          <w:i/>
          <w:iCs/>
        </w:rPr>
        <w:t xml:space="preserve"> </w:t>
      </w:r>
      <w:proofErr w:type="spellStart"/>
      <w:r>
        <w:rPr>
          <w:rFonts w:ascii="Times New Roman" w:hAnsi="Times New Roman" w:cs="Times New Roman"/>
          <w:i/>
          <w:iCs/>
        </w:rPr>
        <w:t>identity</w:t>
      </w:r>
      <w:proofErr w:type="spellEnd"/>
      <w:r>
        <w:rPr>
          <w:rFonts w:ascii="Times New Roman" w:hAnsi="Times New Roman" w:cs="Times New Roman"/>
        </w:rPr>
        <w:t xml:space="preserve">), które zespalają więzi społeczne. Popularność tego pojęcia w różnych dyscyplinach można powiązać z rozpowszechnioną </w:t>
      </w:r>
      <w:r>
        <w:rPr>
          <w:rFonts w:ascii="Times New Roman" w:hAnsi="Times New Roman" w:cs="Times New Roman"/>
        </w:rPr>
        <w:lastRenderedPageBreak/>
        <w:t>współcześnie tezą o „aktywnym, kreatywnym podmiocie indywidualnym czy zbiorowym, stwarzającym warunki swojej egzystencji” (</w:t>
      </w:r>
      <w:proofErr w:type="spellStart"/>
      <w:r>
        <w:rPr>
          <w:rFonts w:ascii="Times New Roman" w:hAnsi="Times New Roman" w:cs="Times New Roman"/>
        </w:rPr>
        <w:t>Bokszański</w:t>
      </w:r>
      <w:proofErr w:type="spellEnd"/>
      <w:r>
        <w:rPr>
          <w:rFonts w:ascii="Times New Roman" w:hAnsi="Times New Roman" w:cs="Times New Roman"/>
        </w:rPr>
        <w:t xml:space="preserve">). Postrzeganie świata człowieka przez pryzmat tożsamości ma zatem podkreślić zmiany, które wokół nas zachodzą (por. m.in. „wielki wstrząs” F. Fukuyamy, „późna nowoczesność” A. Giddensa czy „ponowoczesność” Z. Baumana). Powiązać je można z niepewnością co do „charakteru i natury &lt;&lt;innego&gt;&gt;”, która pojawiła się w interakcjach społecznych, implikując pytanie o to „kim jestem ja sam”. </w:t>
      </w:r>
    </w:p>
    <w:p w:rsidR="009347D9" w:rsidRDefault="009347D9" w:rsidP="009347D9">
      <w:pPr>
        <w:spacing w:line="276" w:lineRule="auto"/>
        <w:ind w:firstLine="851"/>
        <w:jc w:val="both"/>
        <w:rPr>
          <w:rFonts w:ascii="Times New Roman" w:hAnsi="Times New Roman" w:cs="Times New Roman"/>
        </w:rPr>
      </w:pPr>
      <w:r>
        <w:rPr>
          <w:rFonts w:ascii="Times New Roman" w:hAnsi="Times New Roman" w:cs="Times New Roman"/>
        </w:rPr>
        <w:t xml:space="preserve">Pojęcie zapożyczone z psychologii (wprowadzone m.in. przez W. Jamesa i E. </w:t>
      </w:r>
      <w:proofErr w:type="spellStart"/>
      <w:r>
        <w:rPr>
          <w:rFonts w:ascii="Times New Roman" w:hAnsi="Times New Roman" w:cs="Times New Roman"/>
        </w:rPr>
        <w:t>Eriksona</w:t>
      </w:r>
      <w:proofErr w:type="spellEnd"/>
      <w:r>
        <w:rPr>
          <w:rFonts w:ascii="Times New Roman" w:hAnsi="Times New Roman" w:cs="Times New Roman"/>
        </w:rPr>
        <w:t>) zrobiło zawrotną karierę w innych naukach społecznych, zwłaszcza socjologii i antropologii kulturowej. Jednak od dawna było obecne w filozofii, w szczególny sposób w metafizyce, jako jedna z „pierwszych zasad”, a więc na równi z „bytem”, „substancją”, „istotą”, „czasem”, „przestrzenią”, „przyczyną”. Kluczową rolę koncepcja tożsamości odgrywa także w teologii. Jan Paweł II zwraca uwagę, że wypisana na frontonie antycznej świątyni w Delfach sentencja: „poznaj samego siebie”, stanowi nie tylko przejaw mądrości starożytnego kultu, ale jest blisko istoty chrześcijaństwa i każdej innej głęboko wewnętrznie przeżywanej religii. Zachęca bowiem do „poznania prawdy przez osobowe samopoznanie” – kim jestem, skąd przychodzę i dokąd zmierzam – a to najważniejsze egzystencjalne pytania osobowego bytu (</w:t>
      </w:r>
      <w:r>
        <w:rPr>
          <w:rFonts w:ascii="Times New Roman" w:hAnsi="Times New Roman" w:cs="Times New Roman"/>
          <w:i/>
          <w:iCs/>
        </w:rPr>
        <w:t>Fides et ratio</w:t>
      </w:r>
      <w:r>
        <w:rPr>
          <w:rFonts w:ascii="Times New Roman" w:hAnsi="Times New Roman" w:cs="Times New Roman"/>
        </w:rPr>
        <w:t xml:space="preserve">). </w:t>
      </w:r>
    </w:p>
    <w:p w:rsidR="009347D9" w:rsidRDefault="009347D9" w:rsidP="009347D9">
      <w:pPr>
        <w:spacing w:line="276" w:lineRule="auto"/>
        <w:ind w:firstLine="851"/>
        <w:jc w:val="both"/>
        <w:rPr>
          <w:rFonts w:ascii="Times New Roman" w:hAnsi="Times New Roman" w:cs="Times New Roman"/>
        </w:rPr>
      </w:pPr>
      <w:r>
        <w:rPr>
          <w:rFonts w:ascii="Times New Roman" w:hAnsi="Times New Roman" w:cs="Times New Roman"/>
        </w:rPr>
        <w:t>Jako kategoria filozoficzna czy psychologiczna koncepcja tożsamości oddziałuje także na prawo, nauki historyczne oraz wiele innych dyscyplin. W naukach społecznych i prawnych – według wielu autorów – dostrzega się kryzys instytucji państwa i ewolucję w stronę przyznania jednostce szeregu indywidualnych praw oraz nakładania na nią większej odpowiedzialności za własne wybory i działania: „[j]</w:t>
      </w:r>
      <w:proofErr w:type="spellStart"/>
      <w:r>
        <w:rPr>
          <w:rFonts w:ascii="Times New Roman" w:hAnsi="Times New Roman" w:cs="Times New Roman"/>
        </w:rPr>
        <w:t>ednostki</w:t>
      </w:r>
      <w:proofErr w:type="spellEnd"/>
      <w:r>
        <w:rPr>
          <w:rFonts w:ascii="Times New Roman" w:hAnsi="Times New Roman" w:cs="Times New Roman"/>
        </w:rPr>
        <w:t xml:space="preserve"> przekształcają się w autonomiczne centrum inicjatywy, motywacji, a ich oceny stają się kryteriami mierzącymi piękno, dobro i użyteczność działań i stanów rzeczy” – jak ujmuje to Zbigniew </w:t>
      </w:r>
      <w:proofErr w:type="spellStart"/>
      <w:r>
        <w:rPr>
          <w:rFonts w:ascii="Times New Roman" w:hAnsi="Times New Roman" w:cs="Times New Roman"/>
        </w:rPr>
        <w:t>Bokszański</w:t>
      </w:r>
      <w:proofErr w:type="spellEnd"/>
      <w:r>
        <w:rPr>
          <w:rFonts w:ascii="Times New Roman" w:hAnsi="Times New Roman" w:cs="Times New Roman"/>
        </w:rPr>
        <w:t>. Jak można przypuszczać, ma to daleko idące konsekwencje dla otaczającej nas rzeczywistości.</w:t>
      </w:r>
    </w:p>
    <w:p w:rsidR="009347D9" w:rsidRDefault="009347D9" w:rsidP="009347D9">
      <w:pPr>
        <w:spacing w:line="276" w:lineRule="auto"/>
        <w:ind w:firstLine="851"/>
        <w:jc w:val="both"/>
        <w:rPr>
          <w:rFonts w:ascii="Times New Roman" w:hAnsi="Times New Roman" w:cs="Times New Roman"/>
        </w:rPr>
      </w:pPr>
      <w:r>
        <w:rPr>
          <w:rFonts w:ascii="Times New Roman" w:hAnsi="Times New Roman" w:cs="Times New Roman"/>
        </w:rPr>
        <w:t xml:space="preserve">Warto zauważyć, że pojęcie tożsamości w stosunkach międzynarodowych (SM), choć używane już dużo wcześniej także przez polskich badaczy (m.in. J. Kukułka, S. </w:t>
      </w:r>
      <w:proofErr w:type="spellStart"/>
      <w:r>
        <w:rPr>
          <w:rFonts w:ascii="Times New Roman" w:hAnsi="Times New Roman" w:cs="Times New Roman"/>
        </w:rPr>
        <w:t>Bieleń</w:t>
      </w:r>
      <w:proofErr w:type="spellEnd"/>
      <w:r>
        <w:rPr>
          <w:rFonts w:ascii="Times New Roman" w:hAnsi="Times New Roman" w:cs="Times New Roman"/>
        </w:rPr>
        <w:t xml:space="preserve">; ostatnio ciekawą autorską koncepcję zaproponował A. Szeptycki), „wybuchło” wraz ze spopularyzowaniem podejścia konstruktywistycznego na przełomie lat 80. i 90. XX w. Nowością było dostrzeżenie, że tożsamości są nie tylko „dane”, ale i „zadane” uczestnikom/aktorom SM (przez co rozumiemy jednostki i grupy społeczne utrzymujące relacje z zagranicą, narody, państwa, instytucje rządowe i pozarządowe o różnym charakterze itd.). Podkreślono, że aktorzy nie tylko im podlegają, ale mogą je konstruować, a tym samym wpływać na </w:t>
      </w:r>
      <w:r>
        <w:rPr>
          <w:rFonts w:ascii="Algerian" w:hAnsi="Algerian" w:cs="Times New Roman"/>
        </w:rPr>
        <w:t>to</w:t>
      </w:r>
      <w:r>
        <w:rPr>
          <w:rFonts w:ascii="Calibri" w:hAnsi="Calibri" w:cs="Calibri"/>
        </w:rPr>
        <w:t>ż</w:t>
      </w:r>
      <w:r>
        <w:rPr>
          <w:rFonts w:ascii="Algerian" w:hAnsi="Algerian" w:cs="Times New Roman"/>
        </w:rPr>
        <w:t>samo</w:t>
      </w:r>
      <w:r>
        <w:rPr>
          <w:rFonts w:ascii="Calibri" w:hAnsi="Calibri" w:cs="Calibri"/>
        </w:rPr>
        <w:t>ść</w:t>
      </w:r>
      <w:r>
        <w:rPr>
          <w:rFonts w:ascii="Times New Roman" w:hAnsi="Times New Roman" w:cs="Times New Roman"/>
        </w:rPr>
        <w:t xml:space="preserve"> własną i innych uczestników SM, kształtując strukturę systemu międzynarodowego, która z kolei oddziałuje na nich (tzw. problem podmiot sprawczy-struktura, spopularyzowany przez A. Wendta). </w:t>
      </w:r>
      <w:r>
        <w:rPr>
          <w:rFonts w:ascii="Algerian" w:hAnsi="Algerian" w:cs="Times New Roman"/>
        </w:rPr>
        <w:t>To</w:t>
      </w:r>
      <w:r>
        <w:rPr>
          <w:rFonts w:ascii="Calibri" w:hAnsi="Calibri" w:cs="Calibri"/>
        </w:rPr>
        <w:t>ż</w:t>
      </w:r>
      <w:r>
        <w:rPr>
          <w:rFonts w:ascii="Algerian" w:hAnsi="Algerian" w:cs="Times New Roman"/>
        </w:rPr>
        <w:t>samo</w:t>
      </w:r>
      <w:r>
        <w:rPr>
          <w:rFonts w:ascii="Calibri" w:hAnsi="Calibri" w:cs="Calibri"/>
        </w:rPr>
        <w:t>ść</w:t>
      </w:r>
      <w:r>
        <w:rPr>
          <w:rFonts w:ascii="Algerian" w:hAnsi="Algerian" w:cs="Times New Roman"/>
        </w:rPr>
        <w:t xml:space="preserve"> </w:t>
      </w:r>
      <w:r>
        <w:rPr>
          <w:rFonts w:ascii="Times New Roman" w:hAnsi="Times New Roman" w:cs="Times New Roman"/>
        </w:rPr>
        <w:t xml:space="preserve">jest też źródłem interesów, które uczestnicy, w tym zwłaszcza państwa, realizują w sferze międzynarodowej. Stwierdzenie, że </w:t>
      </w:r>
      <w:r>
        <w:rPr>
          <w:rFonts w:ascii="Algerian" w:hAnsi="Algerian" w:cs="Times New Roman"/>
        </w:rPr>
        <w:t>to</w:t>
      </w:r>
      <w:r>
        <w:rPr>
          <w:rFonts w:ascii="Calibri" w:hAnsi="Calibri" w:cs="Calibri"/>
        </w:rPr>
        <w:t>ż</w:t>
      </w:r>
      <w:r>
        <w:rPr>
          <w:rFonts w:ascii="Algerian" w:hAnsi="Algerian" w:cs="Times New Roman"/>
        </w:rPr>
        <w:t>samo</w:t>
      </w:r>
      <w:r>
        <w:rPr>
          <w:rFonts w:ascii="Calibri" w:hAnsi="Calibri" w:cs="Calibri"/>
        </w:rPr>
        <w:t>ść</w:t>
      </w:r>
      <w:r>
        <w:rPr>
          <w:rFonts w:ascii="Algerian" w:hAnsi="Algerian" w:cs="Times New Roman"/>
        </w:rPr>
        <w:t>,</w:t>
      </w:r>
      <w:r>
        <w:rPr>
          <w:rFonts w:ascii="Times New Roman" w:hAnsi="Times New Roman" w:cs="Times New Roman"/>
        </w:rPr>
        <w:t xml:space="preserve"> a tym samym i interesy podmiotów SM, kształtują czynniki materialne, ale przede wszystkim </w:t>
      </w:r>
      <w:proofErr w:type="spellStart"/>
      <w:r>
        <w:rPr>
          <w:rFonts w:ascii="Times New Roman" w:hAnsi="Times New Roman" w:cs="Times New Roman"/>
        </w:rPr>
        <w:t>ideacyjne</w:t>
      </w:r>
      <w:proofErr w:type="spellEnd"/>
      <w:r>
        <w:rPr>
          <w:rFonts w:ascii="Times New Roman" w:hAnsi="Times New Roman" w:cs="Times New Roman"/>
        </w:rPr>
        <w:t>, stało się w latach 90. XX w. przełomem w badaniu międzynarodowej rzeczywistości.</w:t>
      </w:r>
    </w:p>
    <w:p w:rsidR="009347D9" w:rsidRDefault="009347D9" w:rsidP="009347D9">
      <w:pPr>
        <w:spacing w:line="276" w:lineRule="auto"/>
        <w:ind w:firstLine="993"/>
        <w:jc w:val="both"/>
        <w:rPr>
          <w:rFonts w:ascii="Times New Roman" w:hAnsi="Times New Roman" w:cs="Times New Roman"/>
        </w:rPr>
      </w:pPr>
      <w:r>
        <w:rPr>
          <w:rFonts w:ascii="Times New Roman" w:hAnsi="Times New Roman" w:cs="Times New Roman"/>
        </w:rPr>
        <w:t xml:space="preserve">Niewątpliwie </w:t>
      </w:r>
      <w:r>
        <w:rPr>
          <w:rFonts w:ascii="Algerian" w:hAnsi="Algerian" w:cs="Times New Roman"/>
        </w:rPr>
        <w:t>TO</w:t>
      </w:r>
      <w:r>
        <w:rPr>
          <w:rFonts w:ascii="Calibri" w:hAnsi="Calibri" w:cs="Calibri"/>
        </w:rPr>
        <w:t>Ż</w:t>
      </w:r>
      <w:r>
        <w:rPr>
          <w:rFonts w:ascii="Algerian" w:hAnsi="Algerian" w:cs="Times New Roman"/>
        </w:rPr>
        <w:t>SAMO</w:t>
      </w:r>
      <w:r>
        <w:rPr>
          <w:rFonts w:ascii="Calibri" w:hAnsi="Calibri" w:cs="Calibri"/>
        </w:rPr>
        <w:t>ŚĆ</w:t>
      </w:r>
      <w:r>
        <w:rPr>
          <w:rFonts w:ascii="Algerian" w:hAnsi="Algerian" w:cs="Times New Roman"/>
        </w:rPr>
        <w:t xml:space="preserve"> </w:t>
      </w:r>
      <w:r>
        <w:rPr>
          <w:rFonts w:ascii="Times New Roman" w:hAnsi="Times New Roman" w:cs="Times New Roman"/>
        </w:rPr>
        <w:t xml:space="preserve">to jedno z najważniejszych pojęć współczesnej nauki, tym bardziej warto poświęcić mu kolejne spotkanie </w:t>
      </w:r>
      <w:proofErr w:type="spellStart"/>
      <w:r>
        <w:rPr>
          <w:rFonts w:ascii="Times New Roman" w:hAnsi="Times New Roman" w:cs="Times New Roman"/>
        </w:rPr>
        <w:t>werbistowskie</w:t>
      </w:r>
      <w:proofErr w:type="spellEnd"/>
      <w:r>
        <w:rPr>
          <w:rFonts w:ascii="Times New Roman" w:hAnsi="Times New Roman" w:cs="Times New Roman"/>
        </w:rPr>
        <w:t xml:space="preserve"> badaczy stosunków międzynarodowych Wydziału Nauk Politycznych i Studiów Międzynarodowych (d. Instytutu </w:t>
      </w:r>
      <w:r>
        <w:rPr>
          <w:rFonts w:ascii="Times New Roman" w:hAnsi="Times New Roman" w:cs="Times New Roman"/>
        </w:rPr>
        <w:lastRenderedPageBreak/>
        <w:t xml:space="preserve">Stosunków Międzynarodowych </w:t>
      </w:r>
      <w:proofErr w:type="spellStart"/>
      <w:r>
        <w:rPr>
          <w:rFonts w:ascii="Times New Roman" w:hAnsi="Times New Roman" w:cs="Times New Roman"/>
        </w:rPr>
        <w:t>WNPiSM</w:t>
      </w:r>
      <w:proofErr w:type="spellEnd"/>
      <w:r>
        <w:rPr>
          <w:rFonts w:ascii="Times New Roman" w:hAnsi="Times New Roman" w:cs="Times New Roman"/>
        </w:rPr>
        <w:t xml:space="preserve"> UW), otwierające 3. dekadę corocznych, wielodyscyplinarnych konferencji „Sacrum i profanum we współczesnym świecie”, organizowanych we współpracy z Wydziałem Teologii UWM w Olsztynie i Zgromadzeniem Słowa Bożego (SVD) (księżmi werbistami). </w:t>
      </w:r>
    </w:p>
    <w:p w:rsidR="009347D9" w:rsidRDefault="009347D9" w:rsidP="009347D9">
      <w:pPr>
        <w:spacing w:line="276" w:lineRule="auto"/>
        <w:ind w:firstLine="993"/>
        <w:jc w:val="both"/>
        <w:rPr>
          <w:rFonts w:ascii="Times New Roman" w:hAnsi="Times New Roman" w:cs="Times New Roman"/>
        </w:rPr>
      </w:pPr>
      <w:r>
        <w:rPr>
          <w:rFonts w:ascii="Times New Roman" w:hAnsi="Times New Roman" w:cs="Times New Roman"/>
        </w:rPr>
        <w:t xml:space="preserve">Podczas tegorocznej konferencji chcielibyśmy pochylić się nad następującymi zagadnieniami: </w:t>
      </w:r>
    </w:p>
    <w:p w:rsidR="009347D9" w:rsidRDefault="009347D9" w:rsidP="009347D9">
      <w:pPr>
        <w:pStyle w:val="Akapitzlist"/>
        <w:numPr>
          <w:ilvl w:val="0"/>
          <w:numId w:val="1"/>
        </w:numPr>
        <w:spacing w:line="276" w:lineRule="auto"/>
        <w:jc w:val="both"/>
        <w:rPr>
          <w:rFonts w:ascii="Times New Roman" w:hAnsi="Times New Roman" w:cs="Times New Roman"/>
        </w:rPr>
      </w:pPr>
      <w:r>
        <w:rPr>
          <w:rFonts w:ascii="Times New Roman" w:hAnsi="Times New Roman" w:cs="Times New Roman"/>
        </w:rPr>
        <w:t>Czym jest tożsamość na gruncie różnych nauk? W jaki sposób odmienne rozumienie i badanie tożsamości z różnych perspektyw poznawczych na siebie oddziałuje i jak przyczynia się to do lepszego poznania życia społecznego, w tym zwłaszcza międzynarodowego? W jaki sposób kształtują swoją tożsamość jednostki i grupy społeczne? Jaką rolę odgrywają więzi pierwotne, a jaką tożsamości świadomie konstruowanie przez rządzących, media, autorytety naukowe itd.? Jaki ma to wpływ na wiedzę o SM?</w:t>
      </w:r>
    </w:p>
    <w:p w:rsidR="009347D9" w:rsidRDefault="009347D9" w:rsidP="009347D9">
      <w:pPr>
        <w:pStyle w:val="Akapitzlist"/>
        <w:numPr>
          <w:ilvl w:val="0"/>
          <w:numId w:val="1"/>
        </w:numPr>
        <w:spacing w:line="276" w:lineRule="auto"/>
        <w:jc w:val="both"/>
        <w:rPr>
          <w:rFonts w:ascii="Times New Roman" w:hAnsi="Times New Roman" w:cs="Times New Roman"/>
        </w:rPr>
      </w:pPr>
      <w:r>
        <w:rPr>
          <w:rFonts w:ascii="Times New Roman" w:hAnsi="Times New Roman" w:cs="Times New Roman"/>
        </w:rPr>
        <w:t xml:space="preserve">Czym jest „tożsamość kulturowa” na gruncie nauki o SM? Jak można ją badać? Czy w tym kontekście jest możliwa ocena „kondycji kulturowej” poszczególnych podmiotów, regionów i całych cywilizacji (tożsamość Polski, UE, Europy itd.)? Jakie kryteria w takiej ocenie należałoby przyjąć? Jak w ramach różnych teorii i podejść badawczych nauki o SM, a także różnych subdyscyplin prowadzi się badania nad tożsamością i jaką rolę tożsamość odgrywa w ramach tych podejść? </w:t>
      </w:r>
    </w:p>
    <w:p w:rsidR="009347D9" w:rsidRDefault="009347D9" w:rsidP="009347D9">
      <w:pPr>
        <w:pStyle w:val="Akapitzlist"/>
        <w:numPr>
          <w:ilvl w:val="0"/>
          <w:numId w:val="1"/>
        </w:numPr>
        <w:spacing w:line="276" w:lineRule="auto"/>
        <w:jc w:val="both"/>
        <w:rPr>
          <w:rFonts w:ascii="Times New Roman" w:hAnsi="Times New Roman" w:cs="Times New Roman"/>
        </w:rPr>
      </w:pPr>
      <w:r>
        <w:rPr>
          <w:rFonts w:ascii="Times New Roman" w:hAnsi="Times New Roman" w:cs="Times New Roman"/>
        </w:rPr>
        <w:t>Jak realizują swoje „polityki tożsamości” i co dzięki nim chcą uzyskać różne podmioty, w tym zwłaszcza państwa i organizacje międzynarodowe? Jaką przy tym rolę odgrywają „tradycyjne” tożsamości (właściwe realnie istniejącym zbiorowościom), tj. zwłaszcza tożsamość etniczna, narodowa, religijna, kulturowa, a jaką „nowoczesne” (właściwe tzw. typom idealnym społeczeństw) tj. np. tożsamość ponowoczesna, postkolonialna, feministyczna i in.?</w:t>
      </w:r>
    </w:p>
    <w:p w:rsidR="009347D9" w:rsidRDefault="009347D9" w:rsidP="009347D9">
      <w:pPr>
        <w:pStyle w:val="Akapitzlist"/>
        <w:numPr>
          <w:ilvl w:val="0"/>
          <w:numId w:val="1"/>
        </w:numPr>
        <w:spacing w:line="276" w:lineRule="auto"/>
        <w:jc w:val="both"/>
        <w:rPr>
          <w:rFonts w:ascii="Times New Roman" w:hAnsi="Times New Roman" w:cs="Times New Roman"/>
        </w:rPr>
      </w:pPr>
      <w:r>
        <w:rPr>
          <w:rFonts w:ascii="Times New Roman" w:hAnsi="Times New Roman" w:cs="Times New Roman"/>
        </w:rPr>
        <w:t xml:space="preserve"> Jak ważnym elementem tożsamości w stosunkach międzynarodowych jest współcześnie religia? Jakie wyzwania dla praktyki życia międzynarodowego i badań nad SM niesie tożsamość religijna (chrześcijańska, islamska, żydowska, hinduistyczna, buddyjska, związana z religiami tradycyjnymi itd.), a jakie sekularna i </w:t>
      </w:r>
      <w:proofErr w:type="spellStart"/>
      <w:r>
        <w:rPr>
          <w:rFonts w:ascii="Times New Roman" w:hAnsi="Times New Roman" w:cs="Times New Roman"/>
        </w:rPr>
        <w:t>postsekularna</w:t>
      </w:r>
      <w:proofErr w:type="spellEnd"/>
      <w:r>
        <w:rPr>
          <w:rFonts w:ascii="Times New Roman" w:hAnsi="Times New Roman" w:cs="Times New Roman"/>
        </w:rPr>
        <w:t xml:space="preserve">? </w:t>
      </w:r>
    </w:p>
    <w:p w:rsidR="009347D9" w:rsidRPr="009347D9" w:rsidRDefault="009347D9" w:rsidP="009347D9">
      <w:pPr>
        <w:spacing w:line="276" w:lineRule="auto"/>
        <w:ind w:firstLine="360"/>
        <w:jc w:val="center"/>
        <w:rPr>
          <w:rFonts w:ascii="Algerian" w:hAnsi="Algerian" w:cs="Times New Roman"/>
          <w:sz w:val="28"/>
          <w:szCs w:val="28"/>
        </w:rPr>
      </w:pPr>
      <w:r>
        <w:rPr>
          <w:rFonts w:ascii="Algerian" w:hAnsi="Algerian" w:cs="Times New Roman"/>
          <w:sz w:val="28"/>
          <w:szCs w:val="28"/>
        </w:rPr>
        <w:t>Zapraszamy badaczy stosunków mi</w:t>
      </w:r>
      <w:r>
        <w:rPr>
          <w:rFonts w:ascii="Calibri" w:hAnsi="Calibri" w:cs="Calibri"/>
          <w:sz w:val="28"/>
          <w:szCs w:val="28"/>
        </w:rPr>
        <w:t>ę</w:t>
      </w:r>
      <w:r>
        <w:rPr>
          <w:rFonts w:ascii="Algerian" w:hAnsi="Algerian" w:cs="Times New Roman"/>
          <w:sz w:val="28"/>
          <w:szCs w:val="28"/>
        </w:rPr>
        <w:t>dzynarodowych oraz przedstawicieli r</w:t>
      </w:r>
      <w:r>
        <w:rPr>
          <w:rFonts w:ascii="Algerian" w:hAnsi="Algerian" w:cs="Algerian"/>
          <w:sz w:val="28"/>
          <w:szCs w:val="28"/>
        </w:rPr>
        <w:t>ó</w:t>
      </w:r>
      <w:r>
        <w:rPr>
          <w:rFonts w:ascii="Calibri" w:hAnsi="Calibri" w:cs="Calibri"/>
          <w:sz w:val="28"/>
          <w:szCs w:val="28"/>
        </w:rPr>
        <w:t>ż</w:t>
      </w:r>
      <w:r>
        <w:rPr>
          <w:rFonts w:ascii="Algerian" w:hAnsi="Algerian" w:cs="Times New Roman"/>
          <w:sz w:val="28"/>
          <w:szCs w:val="28"/>
        </w:rPr>
        <w:t>nych nauk spo</w:t>
      </w:r>
      <w:r>
        <w:rPr>
          <w:rFonts w:ascii="Calibri" w:hAnsi="Calibri" w:cs="Calibri"/>
          <w:sz w:val="28"/>
          <w:szCs w:val="28"/>
        </w:rPr>
        <w:t>ł</w:t>
      </w:r>
      <w:r>
        <w:rPr>
          <w:rFonts w:ascii="Algerian" w:hAnsi="Algerian" w:cs="Times New Roman"/>
          <w:sz w:val="28"/>
          <w:szCs w:val="28"/>
        </w:rPr>
        <w:t>ecznych i humanistycznych do udzia</w:t>
      </w:r>
      <w:r>
        <w:rPr>
          <w:rFonts w:ascii="Calibri" w:hAnsi="Calibri" w:cs="Calibri"/>
          <w:sz w:val="28"/>
          <w:szCs w:val="28"/>
        </w:rPr>
        <w:t>ł</w:t>
      </w:r>
      <w:r>
        <w:rPr>
          <w:rFonts w:ascii="Algerian" w:hAnsi="Algerian" w:cs="Times New Roman"/>
          <w:sz w:val="28"/>
          <w:szCs w:val="28"/>
        </w:rPr>
        <w:t>u w konferencji w nadziei, i</w:t>
      </w:r>
      <w:r>
        <w:rPr>
          <w:rFonts w:ascii="Calibri" w:hAnsi="Calibri" w:cs="Calibri"/>
          <w:sz w:val="28"/>
          <w:szCs w:val="28"/>
        </w:rPr>
        <w:t>ż</w:t>
      </w:r>
      <w:r>
        <w:rPr>
          <w:rFonts w:ascii="Algerian" w:hAnsi="Algerian" w:cs="Times New Roman"/>
          <w:sz w:val="28"/>
          <w:szCs w:val="28"/>
        </w:rPr>
        <w:t xml:space="preserve"> pozwoli to na pog</w:t>
      </w:r>
      <w:r>
        <w:rPr>
          <w:rFonts w:ascii="Calibri" w:hAnsi="Calibri" w:cs="Calibri"/>
          <w:sz w:val="28"/>
          <w:szCs w:val="28"/>
        </w:rPr>
        <w:t>łę</w:t>
      </w:r>
      <w:r>
        <w:rPr>
          <w:rFonts w:ascii="Algerian" w:hAnsi="Algerian" w:cs="Times New Roman"/>
          <w:sz w:val="28"/>
          <w:szCs w:val="28"/>
        </w:rPr>
        <w:t>bienie naszej refleksji nad to</w:t>
      </w:r>
      <w:r>
        <w:rPr>
          <w:rFonts w:ascii="Calibri" w:hAnsi="Calibri" w:cs="Calibri"/>
          <w:sz w:val="28"/>
          <w:szCs w:val="28"/>
        </w:rPr>
        <w:t>ż</w:t>
      </w:r>
      <w:r>
        <w:rPr>
          <w:rFonts w:ascii="Algerian" w:hAnsi="Algerian" w:cs="Times New Roman"/>
          <w:sz w:val="28"/>
          <w:szCs w:val="28"/>
        </w:rPr>
        <w:t>samo</w:t>
      </w:r>
      <w:r>
        <w:rPr>
          <w:rFonts w:ascii="Calibri" w:hAnsi="Calibri" w:cs="Calibri"/>
          <w:sz w:val="28"/>
          <w:szCs w:val="28"/>
        </w:rPr>
        <w:t>ś</w:t>
      </w:r>
      <w:r>
        <w:rPr>
          <w:rFonts w:ascii="Algerian" w:hAnsi="Algerian" w:cs="Times New Roman"/>
          <w:sz w:val="28"/>
          <w:szCs w:val="28"/>
        </w:rPr>
        <w:t>ci</w:t>
      </w:r>
      <w:r>
        <w:rPr>
          <w:rFonts w:ascii="Calibri" w:hAnsi="Calibri" w:cs="Calibri"/>
          <w:sz w:val="28"/>
          <w:szCs w:val="28"/>
        </w:rPr>
        <w:t>ą</w:t>
      </w:r>
      <w:r>
        <w:rPr>
          <w:rFonts w:ascii="Algerian" w:hAnsi="Algerian" w:cs="Times New Roman"/>
          <w:sz w:val="28"/>
          <w:szCs w:val="28"/>
        </w:rPr>
        <w:t xml:space="preserve"> w jej r</w:t>
      </w:r>
      <w:r>
        <w:rPr>
          <w:rFonts w:ascii="Algerian" w:hAnsi="Algerian" w:cs="Algerian"/>
          <w:sz w:val="28"/>
          <w:szCs w:val="28"/>
        </w:rPr>
        <w:t>ó</w:t>
      </w:r>
      <w:r>
        <w:rPr>
          <w:rFonts w:ascii="Calibri" w:hAnsi="Calibri" w:cs="Calibri"/>
          <w:sz w:val="28"/>
          <w:szCs w:val="28"/>
        </w:rPr>
        <w:t>ż</w:t>
      </w:r>
      <w:r>
        <w:rPr>
          <w:rFonts w:ascii="Algerian" w:hAnsi="Algerian" w:cs="Times New Roman"/>
          <w:sz w:val="28"/>
          <w:szCs w:val="28"/>
        </w:rPr>
        <w:t>nych ods</w:t>
      </w:r>
      <w:r>
        <w:rPr>
          <w:rFonts w:ascii="Calibri" w:hAnsi="Calibri" w:cs="Calibri"/>
          <w:sz w:val="28"/>
          <w:szCs w:val="28"/>
        </w:rPr>
        <w:t>ł</w:t>
      </w:r>
      <w:r>
        <w:rPr>
          <w:rFonts w:ascii="Algerian" w:hAnsi="Algerian" w:cs="Times New Roman"/>
          <w:sz w:val="28"/>
          <w:szCs w:val="28"/>
        </w:rPr>
        <w:t>onach i wymiarach.</w:t>
      </w:r>
    </w:p>
    <w:sectPr w:rsidR="009347D9" w:rsidRPr="009347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484AF1"/>
    <w:multiLevelType w:val="hybridMultilevel"/>
    <w:tmpl w:val="FAC872E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7D9"/>
    <w:rsid w:val="004669B3"/>
    <w:rsid w:val="005C2057"/>
    <w:rsid w:val="006C3F21"/>
    <w:rsid w:val="008E0C49"/>
    <w:rsid w:val="009347D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375211-54C5-414B-9689-9017EEFAB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347D9"/>
    <w:pPr>
      <w:spacing w:after="0" w:line="240" w:lineRule="auto"/>
    </w:pPr>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basedOn w:val="Domylnaczcionkaakapitu"/>
    <w:semiHidden/>
    <w:unhideWhenUsed/>
    <w:rsid w:val="005C2057"/>
    <w:rPr>
      <w:rFonts w:ascii="Times New Roman" w:hAnsi="Times New Roman"/>
      <w:sz w:val="20"/>
      <w:vertAlign w:val="superscript"/>
    </w:rPr>
  </w:style>
  <w:style w:type="paragraph" w:styleId="Tekstprzypisudolnego">
    <w:name w:val="footnote text"/>
    <w:basedOn w:val="Normalny"/>
    <w:link w:val="TekstprzypisudolnegoZnak"/>
    <w:semiHidden/>
    <w:unhideWhenUsed/>
    <w:rsid w:val="004669B3"/>
    <w:rPr>
      <w:rFonts w:ascii="Times New Roman" w:hAnsi="Times New Roman"/>
      <w:sz w:val="20"/>
      <w:szCs w:val="20"/>
    </w:rPr>
  </w:style>
  <w:style w:type="character" w:customStyle="1" w:styleId="TekstprzypisudolnegoZnak">
    <w:name w:val="Tekst przypisu dolnego Znak"/>
    <w:basedOn w:val="Domylnaczcionkaakapitu"/>
    <w:link w:val="Tekstprzypisudolnego"/>
    <w:semiHidden/>
    <w:rsid w:val="004669B3"/>
    <w:rPr>
      <w:rFonts w:ascii="Times New Roman" w:hAnsi="Times New Roman"/>
      <w:sz w:val="20"/>
      <w:szCs w:val="20"/>
    </w:rPr>
  </w:style>
  <w:style w:type="character" w:styleId="Hipercze">
    <w:name w:val="Hyperlink"/>
    <w:basedOn w:val="Domylnaczcionkaakapitu"/>
    <w:uiPriority w:val="99"/>
    <w:semiHidden/>
    <w:unhideWhenUsed/>
    <w:rsid w:val="009347D9"/>
    <w:rPr>
      <w:color w:val="0563C1" w:themeColor="hyperlink"/>
      <w:u w:val="single"/>
    </w:rPr>
  </w:style>
  <w:style w:type="paragraph" w:styleId="Akapitzlist">
    <w:name w:val="List Paragraph"/>
    <w:basedOn w:val="Normalny"/>
    <w:uiPriority w:val="34"/>
    <w:qFormat/>
    <w:rsid w:val="009347D9"/>
    <w:pPr>
      <w:spacing w:after="160" w:line="256" w:lineRule="auto"/>
      <w:ind w:left="720"/>
      <w:contextualSpacing/>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8148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1234</Words>
  <Characters>7404</Characters>
  <Application>Microsoft Office Word</Application>
  <DocSecurity>0</DocSecurity>
  <Lines>61</Lines>
  <Paragraphs>17</Paragraphs>
  <ScaleCrop>false</ScaleCrop>
  <Company/>
  <LinksUpToDate>false</LinksUpToDate>
  <CharactersWithSpaces>8621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WT UWM</dc:creator>
  <cp:keywords/>
  <dc:description/>
  <cp:lastModifiedBy>WT UWM</cp:lastModifiedBy>
  <cp:revision>4</cp:revision>
  <dcterms:created xsi:type="dcterms:W3CDTF">2021-06-24T10:34:00Z</dcterms:created>
  <dcterms:modified xsi:type="dcterms:W3CDTF">2021-06-24T10:43:00Z</dcterms:modified>
</cp:coreProperties>
</file>